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C8F0" w14:textId="1DE68888" w:rsidR="00B64F17" w:rsidRPr="00EB4135" w:rsidRDefault="7D92EAAA" w:rsidP="00C54A57">
      <w:pPr>
        <w:pStyle w:val="Heading1"/>
        <w:jc w:val="center"/>
      </w:pPr>
      <w:r w:rsidRPr="00EB4135">
        <w:t xml:space="preserve">Fostering </w:t>
      </w:r>
      <w:r w:rsidR="005A1016" w:rsidRPr="00EB4135">
        <w:t>Long-Term</w:t>
      </w:r>
      <w:r w:rsidR="00C54A57" w:rsidRPr="00EB4135">
        <w:t xml:space="preserve"> Wealth</w:t>
      </w:r>
    </w:p>
    <w:p w14:paraId="596317F1" w14:textId="5272C8F8" w:rsidR="00C07AB4" w:rsidRPr="00EB4135" w:rsidRDefault="005A1016" w:rsidP="00C07AB4">
      <w:pPr>
        <w:pStyle w:val="Heading1"/>
        <w:spacing w:before="0"/>
        <w:jc w:val="center"/>
        <w:rPr>
          <w:sz w:val="24"/>
          <w:szCs w:val="24"/>
        </w:rPr>
      </w:pPr>
      <w:r w:rsidRPr="00EB4135">
        <w:rPr>
          <w:sz w:val="24"/>
          <w:szCs w:val="24"/>
        </w:rPr>
        <w:t>We help individuals and business fund</w:t>
      </w:r>
      <w:r w:rsidR="004A1B4D" w:rsidRPr="00EB4135">
        <w:rPr>
          <w:sz w:val="24"/>
          <w:szCs w:val="24"/>
        </w:rPr>
        <w:t xml:space="preserve"> a purpose-driven life.</w:t>
      </w:r>
    </w:p>
    <w:p w14:paraId="4712D9AD" w14:textId="77777777" w:rsidR="00C07AB4" w:rsidRPr="00EB4135" w:rsidRDefault="00C07AB4" w:rsidP="00C07AB4"/>
    <w:p w14:paraId="5A36C7B5" w14:textId="0912B615" w:rsidR="00F244EC" w:rsidRPr="00EB4135" w:rsidRDefault="00441273" w:rsidP="00F244EC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FF41C" wp14:editId="609DC2B2">
                <wp:simplePos x="0" y="0"/>
                <wp:positionH relativeFrom="column">
                  <wp:posOffset>3638550</wp:posOffset>
                </wp:positionH>
                <wp:positionV relativeFrom="paragraph">
                  <wp:posOffset>64770</wp:posOffset>
                </wp:positionV>
                <wp:extent cx="2419350" cy="1876425"/>
                <wp:effectExtent l="0" t="0" r="19050" b="28575"/>
                <wp:wrapNone/>
                <wp:docPr id="17552719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741FC" w14:textId="2845AA13" w:rsidR="00441273" w:rsidRDefault="00441273">
                            <w:r>
                              <w:t>Include video here: Navwealth Service Overview Wealth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FF4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6.5pt;margin-top:5.1pt;width:190.5pt;height:14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NKNgIAAH0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" fillcolor="white [3201]" strokeweight=".5pt">
                <v:textbox>
                  <w:txbxContent>
                    <w:p w14:paraId="205741FC" w14:textId="2845AA13" w:rsidR="00441273" w:rsidRDefault="00441273">
                      <w:r>
                        <w:t>Include video here: Navwealth Service Overview Wealth</w:t>
                      </w:r>
                    </w:p>
                  </w:txbxContent>
                </v:textbox>
              </v:shape>
            </w:pict>
          </mc:Fallback>
        </mc:AlternateContent>
      </w:r>
      <w:r w:rsidR="003B041E" w:rsidRPr="00EB4135">
        <w:t>Purpose-driven</w:t>
      </w:r>
      <w:r w:rsidR="008C119C" w:rsidRPr="00EB4135">
        <w:t xml:space="preserve"> </w:t>
      </w:r>
      <w:r w:rsidR="003B041E" w:rsidRPr="00EB4135">
        <w:t>f</w:t>
      </w:r>
      <w:r w:rsidR="008C119C" w:rsidRPr="00EB4135">
        <w:t xml:space="preserve">inancial </w:t>
      </w:r>
      <w:r w:rsidR="003B041E" w:rsidRPr="00EB4135">
        <w:t>p</w:t>
      </w:r>
      <w:r w:rsidR="008C119C" w:rsidRPr="00EB4135">
        <w:t>lanning</w:t>
      </w:r>
    </w:p>
    <w:p w14:paraId="6859387B" w14:textId="2C7F818B" w:rsidR="00695D0D" w:rsidRPr="00EB4135" w:rsidRDefault="00695D0D" w:rsidP="1D07A4CF">
      <w:pPr>
        <w:spacing w:after="0"/>
      </w:pPr>
      <w:r w:rsidRPr="00EB4135">
        <w:t xml:space="preserve">At Navwealth, </w:t>
      </w:r>
      <w:r w:rsidR="009D560A" w:rsidRPr="00EB4135">
        <w:t xml:space="preserve">we know that the key to a </w:t>
      </w:r>
      <w:proofErr w:type="gramStart"/>
      <w:r w:rsidR="009D560A" w:rsidRPr="00EB4135">
        <w:t>fulfilling</w:t>
      </w:r>
      <w:proofErr w:type="gramEnd"/>
    </w:p>
    <w:p w14:paraId="70865C19" w14:textId="267499F4" w:rsidR="00695D0D" w:rsidRPr="00EB4135" w:rsidRDefault="009D560A" w:rsidP="1D07A4CF">
      <w:pPr>
        <w:spacing w:after="0"/>
      </w:pPr>
      <w:r w:rsidRPr="00EB4135">
        <w:t xml:space="preserve">life </w:t>
      </w:r>
      <w:r w:rsidR="1A10E54A" w:rsidRPr="00EB4135">
        <w:t xml:space="preserve">or </w:t>
      </w:r>
      <w:r w:rsidRPr="00EB4135">
        <w:t xml:space="preserve">successful business </w:t>
      </w:r>
      <w:r w:rsidR="4FA6A007" w:rsidRPr="00EB4135">
        <w:t xml:space="preserve">is </w:t>
      </w:r>
      <w:r w:rsidRPr="00EB4135">
        <w:t xml:space="preserve">having a clear </w:t>
      </w:r>
      <w:proofErr w:type="gramStart"/>
      <w:r w:rsidRPr="00EB4135">
        <w:t>destination</w:t>
      </w:r>
      <w:proofErr w:type="gramEnd"/>
      <w:r w:rsidRPr="00EB4135">
        <w:t xml:space="preserve"> </w:t>
      </w:r>
    </w:p>
    <w:p w14:paraId="5E9F27E8" w14:textId="037EC407" w:rsidR="00695D0D" w:rsidRPr="00EB4135" w:rsidRDefault="009D560A" w:rsidP="1D07A4CF">
      <w:pPr>
        <w:spacing w:after="0"/>
      </w:pPr>
      <w:r w:rsidRPr="00EB4135">
        <w:t>in mind.</w:t>
      </w:r>
      <w:r w:rsidR="002A1B38" w:rsidRPr="00EB4135">
        <w:t xml:space="preserve"> As your trusted financial planners, it’s our </w:t>
      </w:r>
      <w:proofErr w:type="gramStart"/>
      <w:r w:rsidR="002A1B38" w:rsidRPr="00EB4135">
        <w:t>goal</w:t>
      </w:r>
      <w:proofErr w:type="gramEnd"/>
      <w:r w:rsidR="002A1B38" w:rsidRPr="00EB4135">
        <w:t xml:space="preserve"> </w:t>
      </w:r>
    </w:p>
    <w:p w14:paraId="6D6D7D18" w14:textId="5EECD148" w:rsidR="00695D0D" w:rsidRPr="00EB4135" w:rsidRDefault="002A1B38" w:rsidP="1D07A4CF">
      <w:pPr>
        <w:spacing w:after="0"/>
      </w:pPr>
      <w:r w:rsidRPr="00EB4135">
        <w:t>to guide you toward your goals and dreams.</w:t>
      </w:r>
    </w:p>
    <w:p w14:paraId="5061F774" w14:textId="6B30896A" w:rsidR="1D07A4CF" w:rsidRPr="00EB4135" w:rsidRDefault="1D07A4CF" w:rsidP="1D07A4CF">
      <w:pPr>
        <w:spacing w:after="0"/>
      </w:pPr>
    </w:p>
    <w:p w14:paraId="021892AF" w14:textId="39D549BF" w:rsidR="00F244EC" w:rsidRPr="00EB4135" w:rsidRDefault="002A1B38" w:rsidP="1D07A4CF">
      <w:pPr>
        <w:spacing w:after="0"/>
      </w:pPr>
      <w:r w:rsidRPr="00EB4135">
        <w:t>To do this,</w:t>
      </w:r>
      <w:r w:rsidR="009D560A" w:rsidRPr="00EB4135">
        <w:t xml:space="preserve"> </w:t>
      </w:r>
      <w:r w:rsidRPr="00EB4135">
        <w:t>our</w:t>
      </w:r>
      <w:r w:rsidR="009D560A" w:rsidRPr="00EB4135">
        <w:t xml:space="preserve"> dedicated team will </w:t>
      </w:r>
      <w:r w:rsidR="00022543" w:rsidRPr="00EB4135">
        <w:t xml:space="preserve">help you </w:t>
      </w:r>
      <w:r w:rsidR="009809DC" w:rsidRPr="00EB4135">
        <w:t xml:space="preserve">create and </w:t>
      </w:r>
    </w:p>
    <w:p w14:paraId="10A6038A" w14:textId="762ACFC5" w:rsidR="00F244EC" w:rsidRPr="00EB4135" w:rsidRDefault="009809DC" w:rsidP="1D07A4CF">
      <w:pPr>
        <w:spacing w:after="0"/>
      </w:pPr>
      <w:r w:rsidRPr="00EB4135">
        <w:t xml:space="preserve">accumulate wealth by </w:t>
      </w:r>
      <w:r w:rsidR="00695D0D" w:rsidRPr="00EB4135">
        <w:t xml:space="preserve">building </w:t>
      </w:r>
      <w:r w:rsidR="00661993" w:rsidRPr="00EB4135">
        <w:t xml:space="preserve">investment </w:t>
      </w:r>
      <w:r w:rsidR="002A1B38" w:rsidRPr="00EB4135">
        <w:t>portfolios</w:t>
      </w:r>
      <w:r w:rsidR="1ECF4D7F" w:rsidRPr="00EB4135">
        <w:t>,</w:t>
      </w:r>
      <w:r w:rsidR="002A1B38" w:rsidRPr="00EB4135">
        <w:t xml:space="preserve"> and</w:t>
      </w:r>
      <w:r w:rsidRPr="00EB4135">
        <w:t xml:space="preserve"> </w:t>
      </w:r>
    </w:p>
    <w:p w14:paraId="4ECC2159" w14:textId="4B6057FA" w:rsidR="00F244EC" w:rsidRPr="00EB4135" w:rsidRDefault="009809DC" w:rsidP="1D07A4CF">
      <w:pPr>
        <w:spacing w:after="0"/>
      </w:pPr>
      <w:r w:rsidRPr="00EB4135">
        <w:t>guid</w:t>
      </w:r>
      <w:r w:rsidR="00D22661" w:rsidRPr="00EB4135">
        <w:t>ing</w:t>
      </w:r>
      <w:r w:rsidRPr="00EB4135">
        <w:t xml:space="preserve"> you through</w:t>
      </w:r>
      <w:r w:rsidR="00491323" w:rsidRPr="00EB4135">
        <w:t xml:space="preserve"> both</w:t>
      </w:r>
      <w:r w:rsidRPr="00EB4135">
        <w:t xml:space="preserve"> </w:t>
      </w:r>
      <w:r w:rsidR="00661993" w:rsidRPr="00EB4135">
        <w:t xml:space="preserve">debt </w:t>
      </w:r>
      <w:r w:rsidR="00695D0D" w:rsidRPr="00EB4135">
        <w:t>reduction</w:t>
      </w:r>
      <w:r w:rsidR="00661993" w:rsidRPr="00EB4135">
        <w:t xml:space="preserve"> and asset protection </w:t>
      </w:r>
    </w:p>
    <w:p w14:paraId="38A52E1B" w14:textId="1A5D7428" w:rsidR="00F244EC" w:rsidRPr="00EB4135" w:rsidRDefault="00695D0D" w:rsidP="1D07A4CF">
      <w:pPr>
        <w:spacing w:after="0"/>
      </w:pPr>
      <w:r w:rsidRPr="00EB4135">
        <w:t>strategies</w:t>
      </w:r>
      <w:r w:rsidR="007F5CF1" w:rsidRPr="00EB4135">
        <w:t xml:space="preserve"> with measured targets to track your </w:t>
      </w:r>
      <w:r w:rsidRPr="00EB4135">
        <w:t>progress.</w:t>
      </w:r>
    </w:p>
    <w:p w14:paraId="2A13769E" w14:textId="0627BB8E" w:rsidR="1D07A4CF" w:rsidRPr="00EB4135" w:rsidRDefault="1D07A4CF" w:rsidP="1D07A4CF">
      <w:pPr>
        <w:spacing w:after="0"/>
      </w:pPr>
    </w:p>
    <w:p w14:paraId="6A563231" w14:textId="3CBDE409" w:rsidR="00F244EC" w:rsidRPr="00EB4135" w:rsidRDefault="00367D29" w:rsidP="00F244EC">
      <w:pPr>
        <w:jc w:val="center"/>
        <w:rPr>
          <w:b/>
          <w:bCs/>
        </w:rPr>
      </w:pPr>
      <w:r>
        <w:rPr>
          <w:b/>
          <w:bCs/>
        </w:rPr>
        <w:t>Take Control of Your Financial Future</w:t>
      </w:r>
      <w:r w:rsidR="00F244EC" w:rsidRPr="00EB4135">
        <w:rPr>
          <w:b/>
          <w:bCs/>
        </w:rPr>
        <w:t xml:space="preserve"> </w:t>
      </w:r>
      <w:r w:rsidR="00F244EC" w:rsidRPr="00367D29">
        <w:rPr>
          <w:b/>
          <w:bCs/>
          <w:highlight w:val="yellow"/>
        </w:rPr>
        <w:t>[</w:t>
      </w:r>
      <w:r w:rsidRPr="00367D29">
        <w:rPr>
          <w:b/>
          <w:bCs/>
          <w:highlight w:val="yellow"/>
        </w:rPr>
        <w:t xml:space="preserve">Connect] </w:t>
      </w:r>
      <w:r w:rsidR="00B62B44" w:rsidRPr="00367D29">
        <w:rPr>
          <w:b/>
          <w:bCs/>
          <w:highlight w:val="yellow"/>
        </w:rPr>
        <w:t xml:space="preserve">BUTTON </w:t>
      </w:r>
      <w:r w:rsidR="00F244EC" w:rsidRPr="00367D29">
        <w:rPr>
          <w:b/>
          <w:bCs/>
          <w:highlight w:val="yellow"/>
        </w:rPr>
        <w:t>links to Contact Us Page</w:t>
      </w:r>
    </w:p>
    <w:p w14:paraId="215BC715" w14:textId="5E6065FA" w:rsidR="00F244EC" w:rsidRPr="00EB4135" w:rsidRDefault="00F244EC" w:rsidP="003B041E"/>
    <w:p w14:paraId="6D2A7BD4" w14:textId="3A9789D9" w:rsidR="00F244EC" w:rsidRPr="00EB4135" w:rsidRDefault="00441273" w:rsidP="00491323">
      <w:pPr>
        <w:pStyle w:val="Heading2"/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92339" wp14:editId="62901CE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419350" cy="1876425"/>
                <wp:effectExtent l="0" t="0" r="19050" b="28575"/>
                <wp:wrapNone/>
                <wp:docPr id="1690945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C9945" w14:textId="0BA4C690" w:rsidR="00441273" w:rsidRDefault="00441273" w:rsidP="00441273">
                            <w:r>
                              <w:t>Placeholder image – final image to be provided.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2339" id="_x0000_s1027" type="#_x0000_t202" style="position:absolute;left:0;text-align:left;margin-left:0;margin-top:.95pt;width:190.5pt;height:147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" fillcolor="window" strokeweight=".5pt">
                <v:textbox>
                  <w:txbxContent>
                    <w:p w14:paraId="0BEC9945" w14:textId="0BA4C690" w:rsidR="00441273" w:rsidRDefault="00441273" w:rsidP="00441273">
                      <w:r>
                        <w:t>Placeholder image – final image to be provided.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41E" w:rsidRPr="00EB4135">
        <w:t xml:space="preserve">So </w:t>
      </w:r>
      <w:r w:rsidR="00F34AA8" w:rsidRPr="00EB4135">
        <w:t xml:space="preserve">that </w:t>
      </w:r>
      <w:r w:rsidR="003B041E" w:rsidRPr="00EB4135">
        <w:t>you can l</w:t>
      </w:r>
      <w:r w:rsidR="002A1B38" w:rsidRPr="00EB4135">
        <w:t>ive</w:t>
      </w:r>
      <w:r w:rsidR="003B041E" w:rsidRPr="00EB4135">
        <w:t xml:space="preserve"> the life you deserve</w:t>
      </w:r>
      <w:r w:rsidR="00491323" w:rsidRPr="00EB4135">
        <w:br/>
      </w:r>
    </w:p>
    <w:p w14:paraId="613FEE57" w14:textId="295EDC1F" w:rsidR="00F34AA8" w:rsidRPr="00EB4135" w:rsidRDefault="00AE0036" w:rsidP="00F34AA8">
      <w:pPr>
        <w:ind w:left="4320"/>
      </w:pPr>
      <w:r w:rsidRPr="00EB4135">
        <w:t>Purpose-driven</w:t>
      </w:r>
      <w:r w:rsidR="00E46994" w:rsidRPr="00EB4135">
        <w:t xml:space="preserve"> financial planning </w:t>
      </w:r>
      <w:r w:rsidRPr="00EB4135">
        <w:t>provides</w:t>
      </w:r>
      <w:r w:rsidR="001259B7" w:rsidRPr="00EB4135">
        <w:t xml:space="preserve"> </w:t>
      </w:r>
      <w:r w:rsidRPr="00EB4135">
        <w:t xml:space="preserve">you with </w:t>
      </w:r>
      <w:r w:rsidR="00F34AA8" w:rsidRPr="00EB4135">
        <w:t xml:space="preserve">more </w:t>
      </w:r>
      <w:r w:rsidR="001259B7" w:rsidRPr="00EB4135">
        <w:t>choices and opportunities to live the life you deserve</w:t>
      </w:r>
      <w:r w:rsidR="00892F35" w:rsidRPr="00EB4135">
        <w:t xml:space="preserve"> now and long into the future.</w:t>
      </w:r>
    </w:p>
    <w:p w14:paraId="32573EE1" w14:textId="5D8B0DA6" w:rsidR="00220FCE" w:rsidRPr="00EB4135" w:rsidRDefault="00AE0036" w:rsidP="00F34AA8">
      <w:pPr>
        <w:ind w:left="4320"/>
      </w:pPr>
      <w:r w:rsidRPr="00EB4135">
        <w:t xml:space="preserve">Whether that looks like retiring on your own terms or growing a business to </w:t>
      </w:r>
      <w:r w:rsidR="00CB5279" w:rsidRPr="00EB4135">
        <w:t>greater</w:t>
      </w:r>
      <w:r w:rsidRPr="00EB4135">
        <w:t xml:space="preserve"> heights, </w:t>
      </w:r>
      <w:r w:rsidR="00F34AA8" w:rsidRPr="00EB4135">
        <w:t>our integrated approach will help you navigate</w:t>
      </w:r>
      <w:r w:rsidR="00220FCE" w:rsidRPr="00EB4135">
        <w:t xml:space="preserve"> </w:t>
      </w:r>
      <w:r w:rsidR="00F34AA8" w:rsidRPr="00EB4135">
        <w:t xml:space="preserve">the </w:t>
      </w:r>
      <w:r w:rsidR="00CB5279" w:rsidRPr="00EB4135">
        <w:t xml:space="preserve">inevitable </w:t>
      </w:r>
      <w:r w:rsidR="00220FCE" w:rsidRPr="00EB4135">
        <w:t>twists and turns</w:t>
      </w:r>
      <w:r w:rsidR="00F34AA8" w:rsidRPr="00EB4135">
        <w:t xml:space="preserve"> of your financial journey</w:t>
      </w:r>
      <w:r w:rsidR="00BD7792" w:rsidRPr="00EB4135">
        <w:t xml:space="preserve"> towards true success</w:t>
      </w:r>
      <w:r w:rsidR="00F34AA8" w:rsidRPr="00EB4135">
        <w:t>.</w:t>
      </w:r>
    </w:p>
    <w:p w14:paraId="52621DEC" w14:textId="77777777" w:rsidR="00F244EC" w:rsidRPr="00EB4135" w:rsidRDefault="00F244EC" w:rsidP="006A1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47FD" w:rsidRPr="00EB4135" w14:paraId="718C11F5" w14:textId="77777777" w:rsidTr="00DD769F">
        <w:tc>
          <w:tcPr>
            <w:tcW w:w="9016" w:type="dxa"/>
            <w:shd w:val="clear" w:color="auto" w:fill="ED7D31" w:themeFill="accent2"/>
          </w:tcPr>
          <w:p w14:paraId="04093D94" w14:textId="77777777" w:rsidR="00B147FD" w:rsidRPr="00EB4135" w:rsidRDefault="00B147FD" w:rsidP="00DD769F"/>
        </w:tc>
      </w:tr>
    </w:tbl>
    <w:p w14:paraId="77FFCACC" w14:textId="1B3D78E0" w:rsidR="00F51A39" w:rsidRPr="00441273" w:rsidRDefault="00441273" w:rsidP="00441273">
      <w:pPr>
        <w:keepNext/>
        <w:keepLines/>
        <w:spacing w:before="40" w:after="0"/>
        <w:jc w:val="center"/>
        <w:outlineLvl w:val="1"/>
        <w:rPr>
          <w:rStyle w:val="Heading2Char"/>
        </w:rPr>
      </w:pPr>
      <w:r w:rsidRPr="0044127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highlight w:val="yellow"/>
        </w:rPr>
        <w:t>[Accordion View here]</w:t>
      </w:r>
      <w:r w:rsidR="00BD7792" w:rsidRPr="00EB4135">
        <w:br/>
      </w:r>
      <w:r w:rsidR="00E5607D" w:rsidRPr="00441273">
        <w:rPr>
          <w:rStyle w:val="Heading2Char"/>
        </w:rPr>
        <w:t xml:space="preserve">What we </w:t>
      </w:r>
      <w:proofErr w:type="gramStart"/>
      <w:r w:rsidR="00E5607D" w:rsidRPr="00441273">
        <w:rPr>
          <w:rStyle w:val="Heading2Char"/>
        </w:rPr>
        <w:t>offer</w:t>
      </w:r>
      <w:proofErr w:type="gramEnd"/>
    </w:p>
    <w:p w14:paraId="2B13ED1F" w14:textId="1981CC8D" w:rsidR="00F51A39" w:rsidRPr="00EB4135" w:rsidRDefault="00BD7792" w:rsidP="00F51A39">
      <w:pPr>
        <w:jc w:val="center"/>
        <w:rPr>
          <w:b/>
          <w:bCs/>
        </w:rPr>
      </w:pPr>
      <w:r w:rsidRPr="00EB4135">
        <w:rPr>
          <w:b/>
          <w:bCs/>
        </w:rPr>
        <w:br/>
      </w:r>
      <w:r w:rsidR="00F51A39" w:rsidRPr="00EB4135">
        <w:rPr>
          <w:b/>
          <w:bCs/>
        </w:rPr>
        <w:t xml:space="preserve">Why Financial Advice? </w:t>
      </w:r>
      <w:r w:rsidR="00F51A39"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6499327A" w14:textId="20980840" w:rsidR="00F51A39" w:rsidRPr="00EB4135" w:rsidRDefault="00BF13D6" w:rsidP="00605A5B">
      <w:pPr>
        <w:jc w:val="center"/>
      </w:pPr>
      <w:r w:rsidRPr="00EB4135">
        <w:t xml:space="preserve">We understand that although it is not the only factor, </w:t>
      </w:r>
      <w:r w:rsidR="00BB4A19" w:rsidRPr="00EB4135">
        <w:t>m</w:t>
      </w:r>
      <w:r w:rsidRPr="00EB4135">
        <w:t>oney is a</w:t>
      </w:r>
      <w:r w:rsidR="00C50153" w:rsidRPr="00EB4135">
        <w:t>n important</w:t>
      </w:r>
      <w:r w:rsidRPr="00EB4135">
        <w:t xml:space="preserve"> foundation for achieving your goals and dreams.</w:t>
      </w:r>
      <w:r w:rsidR="00192387" w:rsidRPr="00EB4135">
        <w:t xml:space="preserve"> We also recogni</w:t>
      </w:r>
      <w:r w:rsidR="00C50153" w:rsidRPr="00EB4135">
        <w:t>s</w:t>
      </w:r>
      <w:r w:rsidR="00192387" w:rsidRPr="00EB4135">
        <w:t xml:space="preserve">e that </w:t>
      </w:r>
      <w:r w:rsidR="00C50153" w:rsidRPr="00EB4135">
        <w:t>money</w:t>
      </w:r>
      <w:r w:rsidR="00192387" w:rsidRPr="00EB4135">
        <w:t xml:space="preserve"> can be a complicated burden that adds significant stress to your life. </w:t>
      </w:r>
      <w:r w:rsidR="00C50153" w:rsidRPr="00EB4135">
        <w:t>Our</w:t>
      </w:r>
      <w:r w:rsidR="00192387" w:rsidRPr="00EB4135">
        <w:t xml:space="preserve"> </w:t>
      </w:r>
      <w:r w:rsidR="00C50153" w:rsidRPr="00EB4135">
        <w:t>experienced</w:t>
      </w:r>
      <w:r w:rsidR="00192387" w:rsidRPr="00EB4135">
        <w:t xml:space="preserve"> team is dedicated to using their </w:t>
      </w:r>
      <w:r w:rsidR="00EB4135">
        <w:t xml:space="preserve">financial </w:t>
      </w:r>
      <w:r w:rsidR="00192387" w:rsidRPr="00EB4135">
        <w:t>expertise to help you</w:t>
      </w:r>
      <w:r w:rsidR="00DF0413" w:rsidRPr="00EB4135">
        <w:t xml:space="preserve"> navigate </w:t>
      </w:r>
      <w:r w:rsidR="00192387" w:rsidRPr="00EB4135">
        <w:t>your</w:t>
      </w:r>
      <w:r w:rsidR="00DF0413" w:rsidRPr="00EB4135">
        <w:t xml:space="preserve"> financial journey with intentionality and direction so that </w:t>
      </w:r>
      <w:r w:rsidR="00192387" w:rsidRPr="00EB4135">
        <w:t>you</w:t>
      </w:r>
      <w:r w:rsidR="00DF0413" w:rsidRPr="00EB4135">
        <w:t xml:space="preserve"> </w:t>
      </w:r>
      <w:r w:rsidR="00192387" w:rsidRPr="00EB4135">
        <w:t xml:space="preserve">lead a more </w:t>
      </w:r>
      <w:r w:rsidR="00670255" w:rsidRPr="00EB4135">
        <w:t>fulfilling</w:t>
      </w:r>
      <w:r w:rsidR="00192387" w:rsidRPr="00EB4135">
        <w:t xml:space="preserve"> life.</w:t>
      </w:r>
    </w:p>
    <w:p w14:paraId="64326A21" w14:textId="77777777" w:rsidR="00F51A39" w:rsidRPr="00EB4135" w:rsidRDefault="00F51A39" w:rsidP="00F51A39">
      <w:pPr>
        <w:jc w:val="center"/>
        <w:rPr>
          <w:b/>
          <w:bCs/>
        </w:rPr>
      </w:pPr>
      <w:r w:rsidRPr="00EB4135">
        <w:rPr>
          <w:b/>
          <w:bCs/>
        </w:rPr>
        <w:t xml:space="preserve">Investment Advice </w:t>
      </w:r>
      <w:r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11291255" w14:textId="721587A4" w:rsidR="00F51A39" w:rsidRPr="00EB4135" w:rsidRDefault="0082627E" w:rsidP="00B76793">
      <w:pPr>
        <w:jc w:val="center"/>
      </w:pPr>
      <w:r w:rsidRPr="00EB4135">
        <w:t xml:space="preserve">We know that you work hard for the money you earn and want the best possible life for you and your family. </w:t>
      </w:r>
      <w:r w:rsidR="005C037D" w:rsidRPr="00EB4135">
        <w:t>Navwealth</w:t>
      </w:r>
      <w:r w:rsidR="00E37BD6" w:rsidRPr="00EB4135">
        <w:t xml:space="preserve"> </w:t>
      </w:r>
      <w:r w:rsidR="005F71AB" w:rsidRPr="00EB4135">
        <w:t>investment</w:t>
      </w:r>
      <w:r w:rsidR="00E05D58" w:rsidRPr="00EB4135">
        <w:t xml:space="preserve"> advice </w:t>
      </w:r>
      <w:r w:rsidR="007D186D" w:rsidRPr="00EB4135">
        <w:t xml:space="preserve">will serve anyone looking to align </w:t>
      </w:r>
      <w:r w:rsidR="00E37BD6" w:rsidRPr="00EB4135">
        <w:t xml:space="preserve">their financial resources </w:t>
      </w:r>
      <w:r w:rsidR="00E37BD6" w:rsidRPr="00EB4135">
        <w:lastRenderedPageBreak/>
        <w:t>with their</w:t>
      </w:r>
      <w:r w:rsidR="007D186D" w:rsidRPr="00EB4135">
        <w:t xml:space="preserve"> </w:t>
      </w:r>
      <w:r w:rsidR="00E37BD6" w:rsidRPr="00EB4135">
        <w:t xml:space="preserve">personal and </w:t>
      </w:r>
      <w:r w:rsidR="007D186D" w:rsidRPr="00EB4135">
        <w:t xml:space="preserve">professional goals. </w:t>
      </w:r>
      <w:r w:rsidR="00E37BD6" w:rsidRPr="00EB4135">
        <w:t>We</w:t>
      </w:r>
      <w:r w:rsidR="00E05D58" w:rsidRPr="00EB4135">
        <w:t xml:space="preserve"> can help you overcome major financial hurdles and most importantly ensure you </w:t>
      </w:r>
      <w:bookmarkStart w:id="0" w:name="_Int_gaG51gfH"/>
      <w:r w:rsidR="00B76793" w:rsidRPr="00EB4135">
        <w:t>have the</w:t>
      </w:r>
      <w:r w:rsidR="00E05D58" w:rsidRPr="00EB4135">
        <w:t xml:space="preserve"> opportunity to</w:t>
      </w:r>
      <w:bookmarkEnd w:id="0"/>
      <w:r w:rsidR="00E05D58" w:rsidRPr="00EB4135">
        <w:t xml:space="preserve"> </w:t>
      </w:r>
      <w:r w:rsidR="00B76793" w:rsidRPr="00EB4135">
        <w:t xml:space="preserve">minimise financial pressure and </w:t>
      </w:r>
      <w:r w:rsidR="00E05D58" w:rsidRPr="00EB4135">
        <w:t xml:space="preserve">reach your </w:t>
      </w:r>
      <w:r w:rsidR="008F1906" w:rsidRPr="00EB4135">
        <w:t>desired destination.</w:t>
      </w:r>
    </w:p>
    <w:p w14:paraId="2BA6D4B5" w14:textId="634679BA" w:rsidR="1D07A4CF" w:rsidRPr="00EB4135" w:rsidRDefault="1D07A4CF" w:rsidP="00BD7792"/>
    <w:p w14:paraId="6FB11194" w14:textId="77777777" w:rsidR="00F51A39" w:rsidRPr="00EB4135" w:rsidRDefault="00F51A39" w:rsidP="00F51A39">
      <w:pPr>
        <w:jc w:val="center"/>
        <w:rPr>
          <w:b/>
          <w:bCs/>
        </w:rPr>
      </w:pPr>
      <w:r w:rsidRPr="00EB4135">
        <w:rPr>
          <w:b/>
          <w:bCs/>
        </w:rPr>
        <w:t xml:space="preserve">Retirement Planning </w:t>
      </w:r>
      <w:r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135E8E57" w14:textId="2EF9AE64" w:rsidR="00B1512A" w:rsidRPr="00EB4135" w:rsidRDefault="00A74174" w:rsidP="00020CBC">
      <w:pPr>
        <w:jc w:val="center"/>
      </w:pPr>
      <w:r w:rsidRPr="00EB4135">
        <w:t>With average life expectancy rates increasing</w:t>
      </w:r>
      <w:r w:rsidR="006700AE">
        <w:t>,</w:t>
      </w:r>
      <w:r w:rsidRPr="00EB4135">
        <w:t xml:space="preserve"> you will now need more funds to support your lifestyle for your </w:t>
      </w:r>
      <w:r w:rsidR="00020CBC" w:rsidRPr="00EB4135">
        <w:t xml:space="preserve">entire </w:t>
      </w:r>
      <w:r w:rsidRPr="00EB4135">
        <w:t>lifetime</w:t>
      </w:r>
      <w:r w:rsidR="006C1067" w:rsidRPr="00EB4135">
        <w:t>.</w:t>
      </w:r>
      <w:r w:rsidR="00020CBC" w:rsidRPr="00EB4135">
        <w:t xml:space="preserve"> </w:t>
      </w:r>
      <w:r w:rsidR="00B1512A" w:rsidRPr="00EB4135">
        <w:t xml:space="preserve">A </w:t>
      </w:r>
      <w:r w:rsidR="00020CBC" w:rsidRPr="00EB4135">
        <w:t xml:space="preserve">recent </w:t>
      </w:r>
      <w:r w:rsidR="00B1512A" w:rsidRPr="00EB4135">
        <w:t>survey by Rest Super showe</w:t>
      </w:r>
      <w:r w:rsidR="00020CBC" w:rsidRPr="00EB4135">
        <w:t>d</w:t>
      </w:r>
      <w:r w:rsidR="00B1512A" w:rsidRPr="00EB4135">
        <w:t xml:space="preserve"> that only 14% of Australians are </w:t>
      </w:r>
      <w:r w:rsidR="007A3B4D" w:rsidRPr="00EB4135">
        <w:t xml:space="preserve">financially </w:t>
      </w:r>
      <w:r w:rsidR="00B1512A" w:rsidRPr="00EB4135">
        <w:t xml:space="preserve">prepared </w:t>
      </w:r>
      <w:r w:rsidR="007A3B4D" w:rsidRPr="00EB4135">
        <w:t>for retirement.</w:t>
      </w:r>
    </w:p>
    <w:p w14:paraId="2886249C" w14:textId="34331479" w:rsidR="00020CBC" w:rsidRPr="00EB4135" w:rsidRDefault="00020CBC" w:rsidP="00A11F59">
      <w:pPr>
        <w:jc w:val="center"/>
      </w:pPr>
      <w:r w:rsidRPr="00EB4135">
        <w:t>At Navwealth, we don’t view retirement as an end destination</w:t>
      </w:r>
      <w:r w:rsidR="006700AE">
        <w:t>.</w:t>
      </w:r>
      <w:r w:rsidR="00676581" w:rsidRPr="00EB4135">
        <w:t xml:space="preserve"> </w:t>
      </w:r>
      <w:r w:rsidR="006700AE">
        <w:t>I</w:t>
      </w:r>
      <w:r w:rsidR="00676581" w:rsidRPr="00EB4135">
        <w:t>nstead,</w:t>
      </w:r>
      <w:r w:rsidR="007A3B4D" w:rsidRPr="00EB4135">
        <w:t xml:space="preserve"> it should be the start of a new</w:t>
      </w:r>
      <w:r w:rsidRPr="00EB4135">
        <w:t xml:space="preserve"> fulfilling </w:t>
      </w:r>
      <w:r w:rsidR="007A3B4D" w:rsidRPr="00EB4135">
        <w:t>journey</w:t>
      </w:r>
      <w:r w:rsidR="00676581" w:rsidRPr="00EB4135">
        <w:t>.</w:t>
      </w:r>
      <w:r w:rsidR="00A11F59" w:rsidRPr="00EB4135">
        <w:t xml:space="preserve"> </w:t>
      </w:r>
      <w:r w:rsidR="00676581" w:rsidRPr="00EB4135">
        <w:t>Our dedicated team will</w:t>
      </w:r>
      <w:r w:rsidRPr="00EB4135">
        <w:t xml:space="preserve"> analyse your</w:t>
      </w:r>
      <w:r w:rsidR="00676581" w:rsidRPr="00EB4135">
        <w:t xml:space="preserve"> </w:t>
      </w:r>
      <w:r w:rsidRPr="00EB4135">
        <w:t xml:space="preserve">options </w:t>
      </w:r>
      <w:r w:rsidR="00676581" w:rsidRPr="00EB4135">
        <w:t>and</w:t>
      </w:r>
      <w:r w:rsidRPr="00EB4135">
        <w:t xml:space="preserve"> help you make informed decisions about your financial future. We </w:t>
      </w:r>
      <w:r w:rsidR="00676581" w:rsidRPr="00EB4135">
        <w:t xml:space="preserve">will </w:t>
      </w:r>
      <w:r w:rsidRPr="00EB4135">
        <w:t xml:space="preserve">develop a financial roadmap to </w:t>
      </w:r>
      <w:r w:rsidR="00676581" w:rsidRPr="00EB4135">
        <w:t>give you</w:t>
      </w:r>
      <w:r w:rsidRPr="00EB4135">
        <w:t xml:space="preserve"> the best chance of meeting your present needs and </w:t>
      </w:r>
      <w:r w:rsidR="00A11F59" w:rsidRPr="00EB4135">
        <w:t xml:space="preserve">keep you on the path toward </w:t>
      </w:r>
      <w:r w:rsidRPr="00EB4135">
        <w:t xml:space="preserve">a happy and </w:t>
      </w:r>
      <w:r w:rsidR="00676581" w:rsidRPr="00EB4135">
        <w:t>successful retirement</w:t>
      </w:r>
      <w:r w:rsidRPr="00EB4135">
        <w:t>.</w:t>
      </w:r>
    </w:p>
    <w:p w14:paraId="4AC7876E" w14:textId="0CEF8CA2" w:rsidR="00F51A39" w:rsidRPr="00EB4135" w:rsidRDefault="00F51A39" w:rsidP="00F51A39">
      <w:pPr>
        <w:jc w:val="center"/>
        <w:rPr>
          <w:b/>
          <w:bCs/>
        </w:rPr>
      </w:pPr>
      <w:r w:rsidRPr="00EB4135">
        <w:rPr>
          <w:b/>
          <w:bCs/>
        </w:rPr>
        <w:t xml:space="preserve">Self-Managed Super </w:t>
      </w:r>
      <w:r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63A3564F" w14:textId="5AE20BFB" w:rsidR="00F51A39" w:rsidRPr="00EB4135" w:rsidRDefault="00E73D92" w:rsidP="00F51A39">
      <w:pPr>
        <w:jc w:val="center"/>
      </w:pPr>
      <w:r w:rsidRPr="00EB4135">
        <w:t xml:space="preserve">A Self-Managed Superannuation Fund (SMSF) </w:t>
      </w:r>
      <w:r w:rsidR="006B1CCD" w:rsidRPr="00EB4135">
        <w:t>may be an ideal way to reach your desired destination</w:t>
      </w:r>
      <w:r w:rsidR="00916885" w:rsidRPr="00EB4135">
        <w:t xml:space="preserve">, particularly </w:t>
      </w:r>
      <w:r w:rsidR="00005F16" w:rsidRPr="00EB4135">
        <w:t xml:space="preserve">if you are an individual or family with a superannuation balance </w:t>
      </w:r>
      <w:r w:rsidR="00AD0250">
        <w:t xml:space="preserve">of </w:t>
      </w:r>
      <w:r w:rsidR="3D1E98D7" w:rsidRPr="00EB4135">
        <w:t>more than</w:t>
      </w:r>
      <w:r w:rsidR="00005F16" w:rsidRPr="00EB4135">
        <w:t xml:space="preserve"> $300,000.</w:t>
      </w:r>
      <w:r w:rsidR="00916885" w:rsidRPr="00EB4135">
        <w:t xml:space="preserve"> </w:t>
      </w:r>
      <w:r w:rsidR="00561B22" w:rsidRPr="00EB4135">
        <w:t>If managed appropriately, an SMSF</w:t>
      </w:r>
      <w:r w:rsidR="006B1CCD" w:rsidRPr="00EB4135">
        <w:t xml:space="preserve"> </w:t>
      </w:r>
      <w:r w:rsidRPr="00EB4135">
        <w:t xml:space="preserve">allows you to take greater control over your retirement savings </w:t>
      </w:r>
      <w:r w:rsidR="00E723B5" w:rsidRPr="00EB4135">
        <w:t>so that you can achieve your desired destination on your terms.</w:t>
      </w:r>
    </w:p>
    <w:p w14:paraId="4562E612" w14:textId="79D6408E" w:rsidR="00EE0724" w:rsidRPr="00EB4135" w:rsidRDefault="002D3274" w:rsidP="00ED3087">
      <w:pPr>
        <w:jc w:val="center"/>
      </w:pPr>
      <w:r w:rsidRPr="00EB4135">
        <w:t>With Navwealth, you do not need to be an expert investor or accountant to benefit greatly from running your own SMSF</w:t>
      </w:r>
      <w:r w:rsidR="003B50BD" w:rsidRPr="00EB4135">
        <w:t xml:space="preserve">. Instead, we will partner with you and guide you toward </w:t>
      </w:r>
      <w:r w:rsidR="00106AE8" w:rsidRPr="00EB4135">
        <w:t xml:space="preserve">your </w:t>
      </w:r>
      <w:r w:rsidR="00E6165F">
        <w:t xml:space="preserve">financial and lifestyle </w:t>
      </w:r>
      <w:r w:rsidR="00106AE8" w:rsidRPr="00EB4135">
        <w:t xml:space="preserve">goals </w:t>
      </w:r>
      <w:r w:rsidR="00F724D7" w:rsidRPr="00EB4135">
        <w:t xml:space="preserve">with a </w:t>
      </w:r>
      <w:r w:rsidR="008A29E4" w:rsidRPr="00EB4135">
        <w:t>comprehensive SMSF solution</w:t>
      </w:r>
      <w:r w:rsidR="00503D36" w:rsidRPr="00EB4135">
        <w:t xml:space="preserve"> </w:t>
      </w:r>
      <w:r w:rsidR="00ED3087" w:rsidRPr="00EB4135">
        <w:t>from fund establishment to investment and contribution advice and compliance assurance.</w:t>
      </w:r>
    </w:p>
    <w:p w14:paraId="0C32FC41" w14:textId="77777777" w:rsidR="00F51A39" w:rsidRPr="00EB4135" w:rsidRDefault="00F51A39" w:rsidP="00F51A39">
      <w:pPr>
        <w:jc w:val="center"/>
        <w:rPr>
          <w:b/>
          <w:bCs/>
        </w:rPr>
      </w:pPr>
      <w:r w:rsidRPr="00EB4135">
        <w:rPr>
          <w:b/>
          <w:bCs/>
        </w:rPr>
        <w:t xml:space="preserve">Personal and Business Protection </w:t>
      </w:r>
      <w:r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649BA91C" w14:textId="1F781933" w:rsidR="001B0B00" w:rsidRPr="00EB4135" w:rsidRDefault="00E7739D" w:rsidP="001B0B00">
      <w:pPr>
        <w:jc w:val="center"/>
      </w:pPr>
      <w:r w:rsidRPr="00EB4135">
        <w:t>The journey of life presents many unknowns</w:t>
      </w:r>
      <w:r w:rsidR="00B62B44">
        <w:t>, so</w:t>
      </w:r>
      <w:r w:rsidRPr="00EB4135">
        <w:t xml:space="preserve"> e</w:t>
      </w:r>
      <w:r w:rsidR="00F311DE" w:rsidRPr="00EB4135">
        <w:t xml:space="preserve">very Australian should have a personal protection plan in place to protect themselves, their loved ones, their </w:t>
      </w:r>
      <w:proofErr w:type="gramStart"/>
      <w:r w:rsidR="00F311DE" w:rsidRPr="00EB4135">
        <w:t>businesses</w:t>
      </w:r>
      <w:proofErr w:type="gramEnd"/>
      <w:r w:rsidR="00F311DE" w:rsidRPr="00EB4135">
        <w:t xml:space="preserve"> and their assets.</w:t>
      </w:r>
      <w:r w:rsidRPr="00EB4135">
        <w:t xml:space="preserve"> S</w:t>
      </w:r>
      <w:r w:rsidR="00F311DE" w:rsidRPr="00EB4135">
        <w:t>hould disaster or tragedy strike, appropriate insurance will make an enormous difference.</w:t>
      </w:r>
    </w:p>
    <w:p w14:paraId="1BF6501C" w14:textId="5D6B711F" w:rsidR="001B0B00" w:rsidRPr="00EB4135" w:rsidRDefault="001B0B00" w:rsidP="00E7739D">
      <w:pPr>
        <w:jc w:val="center"/>
      </w:pPr>
      <w:r w:rsidRPr="00EB4135">
        <w:t>At Navwealth</w:t>
      </w:r>
      <w:r w:rsidR="00B62B44">
        <w:t>,</w:t>
      </w:r>
      <w:r w:rsidRPr="00EB4135">
        <w:t xml:space="preserve"> our goal is to provide you with complete peace of mind and a backup plan. We will work with you to structure appropriate and tax-efficient insurance solutions that will get you back on the path toward your dream financial destination</w:t>
      </w:r>
      <w:r w:rsidR="00B14D40" w:rsidRPr="00EB4135">
        <w:t xml:space="preserve"> quickly and safely.</w:t>
      </w:r>
    </w:p>
    <w:p w14:paraId="44EFBC7E" w14:textId="6EDADFD5" w:rsidR="00DD761F" w:rsidRPr="00EB4135" w:rsidRDefault="00DD761F" w:rsidP="00DD761F">
      <w:pPr>
        <w:jc w:val="center"/>
      </w:pPr>
      <w:r w:rsidRPr="00EB4135">
        <w:t>A purposeful life shouldn’t be left to chance, so for ultimate peace of mind and to discuss your personal protection plan, please contact the Navwealth team.</w:t>
      </w:r>
    </w:p>
    <w:p w14:paraId="03396B39" w14:textId="77777777" w:rsidR="00F51A39" w:rsidRPr="00EB4135" w:rsidRDefault="00F51A39" w:rsidP="00F51A39">
      <w:pPr>
        <w:jc w:val="center"/>
        <w:rPr>
          <w:b/>
          <w:bCs/>
          <w:color w:val="4472C4" w:themeColor="accent1"/>
          <w:sz w:val="16"/>
          <w:szCs w:val="16"/>
        </w:rPr>
      </w:pPr>
      <w:r w:rsidRPr="00EB4135">
        <w:rPr>
          <w:b/>
          <w:bCs/>
        </w:rPr>
        <w:t xml:space="preserve">Estate Planning </w:t>
      </w:r>
      <w:r w:rsidRPr="00EB4135">
        <w:rPr>
          <w:b/>
          <w:bCs/>
          <w:color w:val="4472C4" w:themeColor="accent1"/>
          <w:sz w:val="16"/>
          <w:szCs w:val="16"/>
        </w:rPr>
        <w:t>[accordion drop down]</w:t>
      </w:r>
    </w:p>
    <w:p w14:paraId="47C5F0DF" w14:textId="5A11BF59" w:rsidR="00F51A39" w:rsidRPr="00EB4135" w:rsidRDefault="006E7C60" w:rsidP="00F51A39">
      <w:pPr>
        <w:jc w:val="center"/>
      </w:pPr>
      <w:r w:rsidRPr="00EB4135">
        <w:t xml:space="preserve">If you </w:t>
      </w:r>
      <w:r w:rsidR="005A12E9">
        <w:t>pass away</w:t>
      </w:r>
      <w:r w:rsidRPr="00EB4135">
        <w:t xml:space="preserve"> without </w:t>
      </w:r>
      <w:r w:rsidR="387D19CD" w:rsidRPr="00EB4135">
        <w:t xml:space="preserve">preparing a will, </w:t>
      </w:r>
      <w:r w:rsidRPr="00EB4135">
        <w:t>your estate will be distributed according to a pre-determined formula, and if your only living relatives are more distant than cousins, your estate will be passed onto to the Government.</w:t>
      </w:r>
    </w:p>
    <w:p w14:paraId="12EE96CE" w14:textId="6B8009BA" w:rsidR="006E7C60" w:rsidRPr="00EB4135" w:rsidRDefault="006E7C60" w:rsidP="00F51A39">
      <w:pPr>
        <w:jc w:val="center"/>
      </w:pPr>
      <w:r w:rsidRPr="00EB4135">
        <w:t xml:space="preserve">At Navwealth we want to provide you </w:t>
      </w:r>
      <w:r w:rsidR="0032235D">
        <w:t xml:space="preserve">with </w:t>
      </w:r>
      <w:r w:rsidR="007476E4" w:rsidRPr="00EB4135">
        <w:t>peace</w:t>
      </w:r>
      <w:r w:rsidRPr="00EB4135">
        <w:t xml:space="preserve"> of mind that your loved ones will be taken care of.</w:t>
      </w:r>
      <w:r w:rsidR="007476E4" w:rsidRPr="00EB4135">
        <w:t xml:space="preserve"> </w:t>
      </w:r>
      <w:r w:rsidR="00D62244" w:rsidRPr="00EB4135">
        <w:t>That’s why we offer access to a dedicated team of specialist Estate Planning advice partners</w:t>
      </w:r>
      <w:r w:rsidR="007476E4" w:rsidRPr="00EB4135">
        <w:t xml:space="preserve"> who will ensure your assets are allocated according to your wishes.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A39" w:rsidRPr="00EB4135" w14:paraId="3AD4DB67" w14:textId="77777777" w:rsidTr="00587F2E">
        <w:tc>
          <w:tcPr>
            <w:tcW w:w="9016" w:type="dxa"/>
            <w:shd w:val="clear" w:color="auto" w:fill="ED7D31" w:themeFill="accent2"/>
          </w:tcPr>
          <w:p w14:paraId="35954716" w14:textId="77777777" w:rsidR="00F51A39" w:rsidRPr="00EB4135" w:rsidRDefault="00F51A39" w:rsidP="00587F2E"/>
        </w:tc>
      </w:tr>
    </w:tbl>
    <w:p w14:paraId="12F1D20B" w14:textId="77777777" w:rsidR="00F51A39" w:rsidRPr="00EB4135" w:rsidRDefault="00F51A39" w:rsidP="00F51A39"/>
    <w:p w14:paraId="62139861" w14:textId="77777777" w:rsidR="00F51A39" w:rsidRPr="00EB4135" w:rsidRDefault="00F51A39" w:rsidP="00F51A39">
      <w:pPr>
        <w:pStyle w:val="Heading2"/>
        <w:spacing w:before="0"/>
        <w:jc w:val="center"/>
      </w:pPr>
      <w:r w:rsidRPr="00EB4135">
        <w:t xml:space="preserve">Your dream financial destination is not just a place – it’s a </w:t>
      </w:r>
      <w:proofErr w:type="gramStart"/>
      <w:r w:rsidRPr="00EB4135">
        <w:t>purpose</w:t>
      </w:r>
      <w:proofErr w:type="gramEnd"/>
    </w:p>
    <w:p w14:paraId="24C9BDC5" w14:textId="77777777" w:rsidR="00F51A39" w:rsidRPr="00EB4135" w:rsidRDefault="00F51A39" w:rsidP="00F51A39">
      <w:pPr>
        <w:jc w:val="center"/>
      </w:pPr>
      <w:r w:rsidRPr="00EB4135">
        <w:t>Let’s clarify your purpose and align your financial resources.</w:t>
      </w:r>
    </w:p>
    <w:p w14:paraId="7E0F549D" w14:textId="77777777" w:rsidR="00441273" w:rsidRDefault="00F51A39" w:rsidP="00441273">
      <w:pPr>
        <w:jc w:val="center"/>
        <w:rPr>
          <w:b/>
          <w:bCs/>
        </w:rPr>
      </w:pPr>
      <w:r w:rsidRPr="00441273">
        <w:rPr>
          <w:b/>
          <w:bCs/>
        </w:rPr>
        <w:t>Start Your Journey Toward Financial Freedom</w:t>
      </w:r>
      <w:r w:rsidR="00441273">
        <w:rPr>
          <w:b/>
          <w:bCs/>
        </w:rPr>
        <w:t xml:space="preserve"> </w:t>
      </w:r>
      <w:r w:rsidR="00441273">
        <w:rPr>
          <w:b/>
          <w:bCs/>
        </w:rPr>
        <w:t>[Connect</w:t>
      </w:r>
      <w:r w:rsidR="00441273" w:rsidRPr="54F75553">
        <w:rPr>
          <w:b/>
          <w:bCs/>
        </w:rPr>
        <w:t>]</w:t>
      </w:r>
      <w:r w:rsidR="00441273">
        <w:rPr>
          <w:b/>
          <w:bCs/>
        </w:rPr>
        <w:t xml:space="preserve"> </w:t>
      </w:r>
      <w:r w:rsidR="00441273" w:rsidRPr="00CF0648">
        <w:rPr>
          <w:b/>
          <w:bCs/>
          <w:highlight w:val="yellow"/>
        </w:rPr>
        <w:t xml:space="preserve">BUTTON </w:t>
      </w:r>
      <w:r w:rsidR="00441273" w:rsidRPr="00CF0648">
        <w:rPr>
          <w:highlight w:val="yellow"/>
        </w:rPr>
        <w:t>link to Contact Page</w:t>
      </w:r>
    </w:p>
    <w:p w14:paraId="6A82040F" w14:textId="2D2DF61C" w:rsidR="00F51A39" w:rsidRPr="00EB4135" w:rsidRDefault="00F51A39" w:rsidP="00F51A39">
      <w:pPr>
        <w:jc w:val="center"/>
        <w:rPr>
          <w:b/>
          <w:bCs/>
        </w:rPr>
      </w:pPr>
    </w:p>
    <w:p w14:paraId="76EE5C6C" w14:textId="77777777" w:rsidR="00E5607D" w:rsidRPr="00EB4135" w:rsidRDefault="00E5607D" w:rsidP="00F51A3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607D" w:rsidRPr="00EB4135" w14:paraId="224FC23B" w14:textId="77777777" w:rsidTr="00587F2E">
        <w:tc>
          <w:tcPr>
            <w:tcW w:w="9016" w:type="dxa"/>
            <w:shd w:val="clear" w:color="auto" w:fill="ED7D31" w:themeFill="accent2"/>
          </w:tcPr>
          <w:p w14:paraId="4B088E81" w14:textId="77777777" w:rsidR="00E5607D" w:rsidRPr="00EB4135" w:rsidRDefault="00E5607D" w:rsidP="00587F2E"/>
        </w:tc>
      </w:tr>
    </w:tbl>
    <w:p w14:paraId="21E1EA72" w14:textId="4688A407" w:rsidR="00C620B1" w:rsidRPr="00EB4135" w:rsidRDefault="001D5694" w:rsidP="00846E9D">
      <w:pPr>
        <w:jc w:val="center"/>
      </w:pPr>
      <w:r w:rsidRPr="00EB4135">
        <w:rPr>
          <w:noProof/>
        </w:rPr>
        <w:drawing>
          <wp:anchor distT="0" distB="0" distL="114300" distR="114300" simplePos="0" relativeHeight="251661312" behindDoc="1" locked="0" layoutInCell="1" allowOverlap="1" wp14:anchorId="10B65A0C" wp14:editId="36984E71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3235960" cy="1204595"/>
            <wp:effectExtent l="0" t="0" r="2540" b="1905"/>
            <wp:wrapNone/>
            <wp:docPr id="1188884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8498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9C441" w14:textId="6080D986" w:rsidR="00846E9D" w:rsidRPr="00EB4135" w:rsidRDefault="00846E9D" w:rsidP="00C620B1">
      <w:pPr>
        <w:pStyle w:val="Heading2"/>
        <w:jc w:val="right"/>
      </w:pPr>
      <w:r w:rsidRPr="00EB4135">
        <w:t>Achieve</w:t>
      </w:r>
      <w:r w:rsidR="00C04719" w:rsidRPr="00EB4135">
        <w:t xml:space="preserve"> Your Dream </w:t>
      </w:r>
    </w:p>
    <w:p w14:paraId="10C070FF" w14:textId="203BC9A9" w:rsidR="00C620B1" w:rsidRPr="00EB4135" w:rsidRDefault="00C04719" w:rsidP="00C620B1">
      <w:pPr>
        <w:pStyle w:val="Heading2"/>
        <w:jc w:val="right"/>
      </w:pPr>
      <w:r w:rsidRPr="00EB4135">
        <w:t xml:space="preserve">Financial </w:t>
      </w:r>
      <w:r w:rsidR="00C620B1" w:rsidRPr="00EB4135">
        <w:t>Destination</w:t>
      </w:r>
      <w:r w:rsidR="0032235D">
        <w:t>. It’s possible.</w:t>
      </w:r>
    </w:p>
    <w:p w14:paraId="423FD01F" w14:textId="12527EDF" w:rsidR="00846E9D" w:rsidRPr="00EB4135" w:rsidRDefault="00846E9D" w:rsidP="00846E9D">
      <w:pPr>
        <w:spacing w:after="0"/>
        <w:jc w:val="right"/>
      </w:pPr>
      <w:r w:rsidRPr="00EB4135">
        <w:t xml:space="preserve">At Navwealth, we’ll </w:t>
      </w:r>
      <w:proofErr w:type="gramStart"/>
      <w:r w:rsidRPr="00EB4135">
        <w:t>help</w:t>
      </w:r>
      <w:proofErr w:type="gramEnd"/>
      <w:r w:rsidRPr="00EB4135">
        <w:t xml:space="preserve"> </w:t>
      </w:r>
    </w:p>
    <w:p w14:paraId="5504B867" w14:textId="77777777" w:rsidR="00846E9D" w:rsidRPr="00EB4135" w:rsidRDefault="00846E9D" w:rsidP="00846E9D">
      <w:pPr>
        <w:spacing w:after="0"/>
        <w:jc w:val="right"/>
      </w:pPr>
      <w:r w:rsidRPr="00EB4135">
        <w:t xml:space="preserve">you navigate your journey toward </w:t>
      </w:r>
    </w:p>
    <w:p w14:paraId="547BC30F" w14:textId="05CFDCB3" w:rsidR="00C620B1" w:rsidRPr="00EB4135" w:rsidRDefault="00846E9D" w:rsidP="00846E9D">
      <w:pPr>
        <w:spacing w:after="0"/>
        <w:jc w:val="right"/>
      </w:pPr>
      <w:r w:rsidRPr="00EB4135">
        <w:t>financial freedom with purpose</w:t>
      </w:r>
      <w:r w:rsidR="00C620B1" w:rsidRPr="00EB4135">
        <w:t>.</w:t>
      </w:r>
    </w:p>
    <w:p w14:paraId="2AF70A71" w14:textId="6EC9DF5A" w:rsidR="00C620B1" w:rsidRPr="00EB4135" w:rsidRDefault="00C620B1" w:rsidP="00C620B1">
      <w:pPr>
        <w:jc w:val="right"/>
        <w:rPr>
          <w:b/>
          <w:bCs/>
        </w:rPr>
      </w:pPr>
      <w:r w:rsidRPr="00EB4135">
        <w:rPr>
          <w:b/>
          <w:bCs/>
        </w:rPr>
        <w:t xml:space="preserve">Contact Us </w:t>
      </w:r>
      <w:r w:rsidR="00265A76" w:rsidRPr="00EB4135">
        <w:rPr>
          <w:b/>
          <w:bCs/>
        </w:rPr>
        <w:t>T</w:t>
      </w:r>
      <w:r w:rsidR="00846E9D" w:rsidRPr="00EB4135">
        <w:rPr>
          <w:b/>
          <w:bCs/>
        </w:rPr>
        <w:t>oday</w:t>
      </w:r>
      <w:r w:rsidR="00B62B44">
        <w:rPr>
          <w:b/>
          <w:bCs/>
        </w:rPr>
        <w:t xml:space="preserve"> </w:t>
      </w:r>
      <w:r w:rsidR="00B62B44" w:rsidRPr="00B62B44">
        <w:rPr>
          <w:b/>
          <w:bCs/>
          <w:highlight w:val="yellow"/>
        </w:rPr>
        <w:t>[BUTTON]</w:t>
      </w:r>
    </w:p>
    <w:p w14:paraId="49E66000" w14:textId="77777777" w:rsidR="001D5694" w:rsidRPr="00EB4135" w:rsidRDefault="001D5694" w:rsidP="00846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694" w:rsidRPr="00EB4135" w14:paraId="7C945FAC" w14:textId="77777777" w:rsidTr="00587F2E">
        <w:tc>
          <w:tcPr>
            <w:tcW w:w="9016" w:type="dxa"/>
            <w:shd w:val="clear" w:color="auto" w:fill="ED7D31" w:themeFill="accent2"/>
          </w:tcPr>
          <w:p w14:paraId="418A9574" w14:textId="77777777" w:rsidR="001D5694" w:rsidRPr="00EB4135" w:rsidRDefault="001D5694" w:rsidP="00587F2E"/>
        </w:tc>
      </w:tr>
    </w:tbl>
    <w:p w14:paraId="3DC60788" w14:textId="40227F3A" w:rsidR="003B0504" w:rsidRPr="00EB4135" w:rsidRDefault="00441273" w:rsidP="00441273">
      <w:pPr>
        <w:keepNext/>
        <w:keepLines/>
        <w:spacing w:before="40" w:after="0"/>
        <w:jc w:val="center"/>
        <w:outlineLvl w:val="1"/>
      </w:pPr>
      <w:r w:rsidRPr="0044127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highlight w:val="yellow"/>
        </w:rPr>
        <w:t>[Bullet View 2 here]</w:t>
      </w:r>
    </w:p>
    <w:p w14:paraId="4D2F87FC" w14:textId="13EFA117" w:rsidR="00276FEF" w:rsidRPr="00EB4135" w:rsidRDefault="000754A5" w:rsidP="00276FEF">
      <w:pPr>
        <w:pStyle w:val="Heading2"/>
        <w:jc w:val="center"/>
      </w:pPr>
      <w:r w:rsidRPr="00EB4135">
        <w:t xml:space="preserve">Other </w:t>
      </w:r>
      <w:r w:rsidR="00717AC9" w:rsidRPr="00EB4135">
        <w:t>w</w:t>
      </w:r>
      <w:r w:rsidR="00717D82" w:rsidRPr="00EB4135">
        <w:t>ays</w:t>
      </w:r>
      <w:r w:rsidR="00717AC9" w:rsidRPr="00EB4135">
        <w:t xml:space="preserve"> </w:t>
      </w:r>
      <w:r w:rsidRPr="00EB4135">
        <w:t xml:space="preserve">we can help </w:t>
      </w:r>
      <w:proofErr w:type="gramStart"/>
      <w:r w:rsidRPr="00EB4135">
        <w:t>you</w:t>
      </w:r>
      <w:proofErr w:type="gramEnd"/>
    </w:p>
    <w:p w14:paraId="484463F0" w14:textId="5CC5C23A" w:rsidR="00276FEF" w:rsidRPr="00EB4135" w:rsidRDefault="00717D82" w:rsidP="009C7D16">
      <w:pPr>
        <w:jc w:val="center"/>
      </w:pPr>
      <w:r w:rsidRPr="00EB4135">
        <w:t>To better navigate your financial future.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C7D16" w:rsidRPr="00EB4135" w14:paraId="6CA33670" w14:textId="77777777" w:rsidTr="00587F2E">
        <w:tc>
          <w:tcPr>
            <w:tcW w:w="4508" w:type="dxa"/>
          </w:tcPr>
          <w:p w14:paraId="383831AA" w14:textId="77777777" w:rsidR="009C7D16" w:rsidRPr="00EB4135" w:rsidRDefault="009C7D16" w:rsidP="009C7D16">
            <w:pPr>
              <w:pStyle w:val="ListParagraph"/>
              <w:numPr>
                <w:ilvl w:val="0"/>
                <w:numId w:val="12"/>
              </w:numPr>
              <w:spacing w:before="240"/>
            </w:pPr>
            <w:r w:rsidRPr="00EB4135">
              <w:t>Accounting and Taxation Services</w:t>
            </w:r>
          </w:p>
          <w:p w14:paraId="5ED61762" w14:textId="77777777" w:rsidR="009C7D16" w:rsidRPr="00EB4135" w:rsidRDefault="009C7D16" w:rsidP="009C7D16">
            <w:pPr>
              <w:pStyle w:val="ListParagraph"/>
              <w:spacing w:before="240"/>
            </w:pPr>
          </w:p>
          <w:p w14:paraId="564BE62A" w14:textId="55C1CC09" w:rsidR="009C7D16" w:rsidRPr="00EB4135" w:rsidRDefault="00DA4D77" w:rsidP="009C7D16">
            <w:pPr>
              <w:pStyle w:val="ListParagraph"/>
              <w:numPr>
                <w:ilvl w:val="0"/>
                <w:numId w:val="2"/>
              </w:numPr>
            </w:pPr>
            <w:r w:rsidRPr="00EB4135">
              <w:t>Bookkeeping Resources</w:t>
            </w:r>
          </w:p>
          <w:p w14:paraId="28CD2D22" w14:textId="77777777" w:rsidR="00BA7305" w:rsidRPr="00EB4135" w:rsidRDefault="00BA7305" w:rsidP="00BA7305"/>
          <w:p w14:paraId="0D65E62C" w14:textId="3714B156" w:rsidR="00BA7305" w:rsidRPr="00EB4135" w:rsidRDefault="00BA7305" w:rsidP="009C7D16">
            <w:pPr>
              <w:pStyle w:val="ListParagraph"/>
              <w:numPr>
                <w:ilvl w:val="0"/>
                <w:numId w:val="2"/>
              </w:numPr>
            </w:pPr>
            <w:r w:rsidRPr="00EB4135">
              <w:t>Finance and Lending</w:t>
            </w:r>
          </w:p>
          <w:p w14:paraId="3B738FE4" w14:textId="77777777" w:rsidR="009C7D16" w:rsidRPr="00EB4135" w:rsidRDefault="009C7D16" w:rsidP="009C7D16"/>
        </w:tc>
        <w:tc>
          <w:tcPr>
            <w:tcW w:w="4508" w:type="dxa"/>
          </w:tcPr>
          <w:p w14:paraId="38C9B1C0" w14:textId="49ABD69F" w:rsidR="009C7D16" w:rsidRPr="00EB4135" w:rsidRDefault="00BA7305" w:rsidP="009C7D16">
            <w:pPr>
              <w:pStyle w:val="ListParagraph"/>
              <w:numPr>
                <w:ilvl w:val="0"/>
                <w:numId w:val="2"/>
              </w:numPr>
              <w:spacing w:before="240"/>
            </w:pPr>
            <w:r w:rsidRPr="00EB4135">
              <w:t>Business Advisory</w:t>
            </w:r>
          </w:p>
          <w:p w14:paraId="2CB4DA15" w14:textId="77777777" w:rsidR="009C7D16" w:rsidRPr="00EB4135" w:rsidRDefault="009C7D16" w:rsidP="009C7D16">
            <w:pPr>
              <w:pStyle w:val="ListParagraph"/>
              <w:spacing w:before="240"/>
            </w:pPr>
          </w:p>
          <w:p w14:paraId="311F2E79" w14:textId="379A9C79" w:rsidR="009C7D16" w:rsidRPr="00EB4135" w:rsidRDefault="00BA7305" w:rsidP="009C7D16">
            <w:pPr>
              <w:pStyle w:val="ListParagraph"/>
              <w:numPr>
                <w:ilvl w:val="0"/>
                <w:numId w:val="2"/>
              </w:numPr>
            </w:pPr>
            <w:r w:rsidRPr="00EB4135">
              <w:t xml:space="preserve">Aged Care Services </w:t>
            </w:r>
          </w:p>
          <w:p w14:paraId="5BC9ED58" w14:textId="77777777" w:rsidR="009C7D16" w:rsidRPr="00EB4135" w:rsidRDefault="009C7D16" w:rsidP="009C7D16"/>
        </w:tc>
      </w:tr>
    </w:tbl>
    <w:p w14:paraId="505AC68E" w14:textId="77777777" w:rsidR="003B0504" w:rsidRPr="00EB4135" w:rsidRDefault="003B0504" w:rsidP="003B0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0504" w:rsidRPr="00EB4135" w14:paraId="771DF484" w14:textId="77777777" w:rsidTr="00587F2E">
        <w:tc>
          <w:tcPr>
            <w:tcW w:w="9016" w:type="dxa"/>
            <w:shd w:val="clear" w:color="auto" w:fill="ED7D31" w:themeFill="accent2"/>
          </w:tcPr>
          <w:p w14:paraId="30959FBD" w14:textId="6A62D7BD" w:rsidR="003B0504" w:rsidRPr="00EB4135" w:rsidRDefault="003B0504" w:rsidP="00587F2E"/>
        </w:tc>
      </w:tr>
    </w:tbl>
    <w:p w14:paraId="54E6F5B9" w14:textId="77777777" w:rsidR="007B7429" w:rsidRPr="00EB4135" w:rsidRDefault="007B7429" w:rsidP="007B7429"/>
    <w:p w14:paraId="27F58D6E" w14:textId="6F3BAB1B" w:rsidR="001E012B" w:rsidRDefault="001E012B" w:rsidP="001D5694">
      <w:pPr>
        <w:jc w:val="center"/>
      </w:pPr>
      <w:r w:rsidRPr="00EB4135">
        <w:t>Foote</w:t>
      </w:r>
      <w:r w:rsidR="001D5694" w:rsidRPr="00EB4135">
        <w:t>r</w:t>
      </w:r>
    </w:p>
    <w:p w14:paraId="680797AB" w14:textId="7A974E08" w:rsidR="00441273" w:rsidRPr="00EB4135" w:rsidRDefault="00441273" w:rsidP="001D5694">
      <w:pPr>
        <w:jc w:val="center"/>
      </w:pPr>
      <w:r>
        <w:rPr>
          <w:noProof/>
        </w:rPr>
        <w:lastRenderedPageBreak/>
        <w:drawing>
          <wp:inline distT="0" distB="0" distL="0" distR="0" wp14:anchorId="2568EFCB" wp14:editId="5441C7B5">
            <wp:extent cx="4761230" cy="2310765"/>
            <wp:effectExtent l="0" t="0" r="1270" b="0"/>
            <wp:docPr id="1694499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1273" w:rsidRPr="00EB4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qs00OxPd">
      <int2:state int2:value="Rejected" int2:type="AugLoop_Text_Critique"/>
    </int2:textHash>
    <int2:textHash int2:hashCode="oTF3uZnI84iNxO" int2:id="xRKsJLf4">
      <int2:state int2:value="Rejected" int2:type="AugLoop_Text_Critique"/>
    </int2:textHash>
    <int2:bookmark int2:bookmarkName="_Int_gaG51gfH" int2:invalidationBookmarkName="" int2:hashCode="yzTipuc7IIhEGQ" int2:id="eDvJ2Gu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CFE"/>
    <w:multiLevelType w:val="hybridMultilevel"/>
    <w:tmpl w:val="F030E7AA"/>
    <w:lvl w:ilvl="0" w:tplc="67C8D6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EB3"/>
    <w:multiLevelType w:val="hybridMultilevel"/>
    <w:tmpl w:val="F2984ED4"/>
    <w:lvl w:ilvl="0" w:tplc="67C8D6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E57E0"/>
    <w:multiLevelType w:val="multilevel"/>
    <w:tmpl w:val="F22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85843"/>
    <w:multiLevelType w:val="hybridMultilevel"/>
    <w:tmpl w:val="B5BED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552C"/>
    <w:multiLevelType w:val="hybridMultilevel"/>
    <w:tmpl w:val="98E4089A"/>
    <w:lvl w:ilvl="0" w:tplc="7EF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03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AC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AF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81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02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89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D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622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4601F"/>
    <w:multiLevelType w:val="hybridMultilevel"/>
    <w:tmpl w:val="3C7829A0"/>
    <w:lvl w:ilvl="0" w:tplc="67C8D6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0380">
    <w:abstractNumId w:val="3"/>
  </w:num>
  <w:num w:numId="2" w16cid:durableId="190152244">
    <w:abstractNumId w:val="5"/>
  </w:num>
  <w:num w:numId="3" w16cid:durableId="133708004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8732196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2343146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1631746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86720888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60989197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02413770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5137578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39978444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587228567">
    <w:abstractNumId w:val="1"/>
  </w:num>
  <w:num w:numId="13" w16cid:durableId="1879003582">
    <w:abstractNumId w:val="4"/>
  </w:num>
  <w:num w:numId="14" w16cid:durableId="103300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TIwMDQ1MDUxN7RQ0lEKTi0uzszPAykwqgUAa8aFFCwAAAA="/>
  </w:docVars>
  <w:rsids>
    <w:rsidRoot w:val="00F244EC"/>
    <w:rsid w:val="00005F16"/>
    <w:rsid w:val="00020CBC"/>
    <w:rsid w:val="00022543"/>
    <w:rsid w:val="00027BEA"/>
    <w:rsid w:val="000754A5"/>
    <w:rsid w:val="00082B6F"/>
    <w:rsid w:val="000F4D84"/>
    <w:rsid w:val="00106AE8"/>
    <w:rsid w:val="001259B7"/>
    <w:rsid w:val="00172244"/>
    <w:rsid w:val="00174BD4"/>
    <w:rsid w:val="00192387"/>
    <w:rsid w:val="001A0F97"/>
    <w:rsid w:val="001A7731"/>
    <w:rsid w:val="001B0B00"/>
    <w:rsid w:val="001C6288"/>
    <w:rsid w:val="001D5694"/>
    <w:rsid w:val="001E012B"/>
    <w:rsid w:val="00220FCE"/>
    <w:rsid w:val="00265A76"/>
    <w:rsid w:val="00276FEF"/>
    <w:rsid w:val="002A1B38"/>
    <w:rsid w:val="002B3933"/>
    <w:rsid w:val="002B57F2"/>
    <w:rsid w:val="002D3274"/>
    <w:rsid w:val="0032235D"/>
    <w:rsid w:val="00367D29"/>
    <w:rsid w:val="00394905"/>
    <w:rsid w:val="003B041E"/>
    <w:rsid w:val="003B0504"/>
    <w:rsid w:val="003B50BD"/>
    <w:rsid w:val="003F2569"/>
    <w:rsid w:val="00406023"/>
    <w:rsid w:val="00441273"/>
    <w:rsid w:val="00491323"/>
    <w:rsid w:val="004A1B4D"/>
    <w:rsid w:val="004F4E2C"/>
    <w:rsid w:val="00503D36"/>
    <w:rsid w:val="00561B22"/>
    <w:rsid w:val="00597088"/>
    <w:rsid w:val="005A1016"/>
    <w:rsid w:val="005A12E9"/>
    <w:rsid w:val="005C037D"/>
    <w:rsid w:val="005F71AB"/>
    <w:rsid w:val="00605A5B"/>
    <w:rsid w:val="00661993"/>
    <w:rsid w:val="006700AE"/>
    <w:rsid w:val="00670255"/>
    <w:rsid w:val="00676581"/>
    <w:rsid w:val="00695D0D"/>
    <w:rsid w:val="006A1153"/>
    <w:rsid w:val="006B1CCD"/>
    <w:rsid w:val="006C1067"/>
    <w:rsid w:val="006E226F"/>
    <w:rsid w:val="006E3D4A"/>
    <w:rsid w:val="006E7C60"/>
    <w:rsid w:val="00717AC9"/>
    <w:rsid w:val="00717D82"/>
    <w:rsid w:val="007476E4"/>
    <w:rsid w:val="007A3B4D"/>
    <w:rsid w:val="007B7429"/>
    <w:rsid w:val="007D186D"/>
    <w:rsid w:val="007F5CF1"/>
    <w:rsid w:val="00825CE1"/>
    <w:rsid w:val="0082627E"/>
    <w:rsid w:val="00846E9D"/>
    <w:rsid w:val="008928DD"/>
    <w:rsid w:val="00892F35"/>
    <w:rsid w:val="008A29E4"/>
    <w:rsid w:val="008C119C"/>
    <w:rsid w:val="008D7616"/>
    <w:rsid w:val="008F1906"/>
    <w:rsid w:val="00916885"/>
    <w:rsid w:val="009419A4"/>
    <w:rsid w:val="009619EC"/>
    <w:rsid w:val="00961B8A"/>
    <w:rsid w:val="009809DC"/>
    <w:rsid w:val="009C7D16"/>
    <w:rsid w:val="009D560A"/>
    <w:rsid w:val="00A11F59"/>
    <w:rsid w:val="00A74174"/>
    <w:rsid w:val="00AD0250"/>
    <w:rsid w:val="00AE0036"/>
    <w:rsid w:val="00B02913"/>
    <w:rsid w:val="00B147FD"/>
    <w:rsid w:val="00B14D40"/>
    <w:rsid w:val="00B1512A"/>
    <w:rsid w:val="00B62B44"/>
    <w:rsid w:val="00B64F17"/>
    <w:rsid w:val="00B76793"/>
    <w:rsid w:val="00B84CAB"/>
    <w:rsid w:val="00BA7305"/>
    <w:rsid w:val="00BB4A19"/>
    <w:rsid w:val="00BD7792"/>
    <w:rsid w:val="00BF13D6"/>
    <w:rsid w:val="00C0326F"/>
    <w:rsid w:val="00C04719"/>
    <w:rsid w:val="00C07AB4"/>
    <w:rsid w:val="00C50153"/>
    <w:rsid w:val="00C54A57"/>
    <w:rsid w:val="00C620B1"/>
    <w:rsid w:val="00C658FC"/>
    <w:rsid w:val="00C775FD"/>
    <w:rsid w:val="00C93AA9"/>
    <w:rsid w:val="00CA1628"/>
    <w:rsid w:val="00CA2F50"/>
    <w:rsid w:val="00CB5279"/>
    <w:rsid w:val="00CC7668"/>
    <w:rsid w:val="00D07FB1"/>
    <w:rsid w:val="00D22661"/>
    <w:rsid w:val="00D62244"/>
    <w:rsid w:val="00DA4D77"/>
    <w:rsid w:val="00DC0D6C"/>
    <w:rsid w:val="00DD761F"/>
    <w:rsid w:val="00DF0413"/>
    <w:rsid w:val="00E05D58"/>
    <w:rsid w:val="00E37BD6"/>
    <w:rsid w:val="00E46994"/>
    <w:rsid w:val="00E5607D"/>
    <w:rsid w:val="00E6165F"/>
    <w:rsid w:val="00E723B5"/>
    <w:rsid w:val="00E73D92"/>
    <w:rsid w:val="00E73EAF"/>
    <w:rsid w:val="00E7739D"/>
    <w:rsid w:val="00EB4135"/>
    <w:rsid w:val="00ED3087"/>
    <w:rsid w:val="00ED54CD"/>
    <w:rsid w:val="00EE0724"/>
    <w:rsid w:val="00F244EC"/>
    <w:rsid w:val="00F311DE"/>
    <w:rsid w:val="00F34AA8"/>
    <w:rsid w:val="00F51A39"/>
    <w:rsid w:val="00F724D7"/>
    <w:rsid w:val="00FA6F09"/>
    <w:rsid w:val="00FD553A"/>
    <w:rsid w:val="1038A1C9"/>
    <w:rsid w:val="182A8B51"/>
    <w:rsid w:val="1A10E54A"/>
    <w:rsid w:val="1D07A4CF"/>
    <w:rsid w:val="1ECF4D7F"/>
    <w:rsid w:val="2C06EB41"/>
    <w:rsid w:val="34D34030"/>
    <w:rsid w:val="387D19CD"/>
    <w:rsid w:val="3D1E98D7"/>
    <w:rsid w:val="4FA6A007"/>
    <w:rsid w:val="501C144D"/>
    <w:rsid w:val="63E71F71"/>
    <w:rsid w:val="75A10122"/>
    <w:rsid w:val="7C8B3CF2"/>
    <w:rsid w:val="7D58338E"/>
    <w:rsid w:val="7D92EAAA"/>
    <w:rsid w:val="7EF4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CCE4"/>
  <w15:chartTrackingRefBased/>
  <w15:docId w15:val="{B4A37417-8A03-457A-896E-5A77497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4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E012B"/>
    <w:pPr>
      <w:ind w:left="720"/>
      <w:contextualSpacing/>
    </w:pPr>
  </w:style>
  <w:style w:type="table" w:styleId="TableGrid">
    <w:name w:val="Table Grid"/>
    <w:basedOn w:val="TableNormal"/>
    <w:uiPriority w:val="39"/>
    <w:rsid w:val="00DC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2">
    <w:name w:val="li2"/>
    <w:basedOn w:val="Normal"/>
    <w:rsid w:val="0027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6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861</Words>
  <Characters>4463</Characters>
  <Application>Microsoft Office Word</Application>
  <DocSecurity>0</DocSecurity>
  <Lines>234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Pearse</dc:creator>
  <cp:keywords/>
  <dc:description/>
  <cp:lastModifiedBy>Jenny Pearse</cp:lastModifiedBy>
  <cp:revision>4</cp:revision>
  <dcterms:created xsi:type="dcterms:W3CDTF">2023-06-08T03:21:00Z</dcterms:created>
  <dcterms:modified xsi:type="dcterms:W3CDTF">2023-06-12T07:22:00Z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50013033f0847a27788b08f90f7d17284f4c7ae5eb2eaefeab7ffea04745396e</vt:lpwstr>
  </property>
</Properties>
</file>